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972"/>
        <w:gridCol w:w="2358"/>
        <w:gridCol w:w="2880"/>
      </w:tblGrid>
      <w:tr w:rsidR="00E039E1" w:rsidRPr="00E039E1" w:rsidTr="000F236B">
        <w:tc>
          <w:tcPr>
            <w:tcW w:w="4158" w:type="dxa"/>
          </w:tcPr>
          <w:p w:rsidR="00AD0FC8" w:rsidRDefault="000A476B" w:rsidP="000A476B">
            <w:pPr>
              <w:pStyle w:val="Formal1"/>
              <w:ind w:left="-90" w:hanging="90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4493AD7" wp14:editId="4863266B">
                  <wp:extent cx="2447544" cy="914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sim logo_final_1inch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54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7E29" w:rsidRDefault="000A476B" w:rsidP="008577F4">
            <w:pPr>
              <w:pStyle w:val="Formal1"/>
              <w:rPr>
                <w:rFonts w:asciiTheme="minorHAnsi" w:hAnsiTheme="minorHAnsi"/>
                <w:color w:val="1F497D" w:themeColor="text2"/>
                <w:sz w:val="16"/>
                <w:szCs w:val="16"/>
              </w:rPr>
            </w:pPr>
            <w:r w:rsidRPr="000A476B">
              <w:rPr>
                <w:rFonts w:asciiTheme="minorHAnsi" w:hAnsiTheme="minorHAnsi"/>
                <w:color w:val="1F497D" w:themeColor="text2"/>
                <w:sz w:val="16"/>
                <w:szCs w:val="16"/>
              </w:rPr>
              <w:t>This work is made possible with funding from the Maine State Innovation Model Initiative</w:t>
            </w:r>
          </w:p>
          <w:p w:rsidR="000A476B" w:rsidRDefault="000A476B" w:rsidP="008577F4">
            <w:pPr>
              <w:pStyle w:val="Formal1"/>
              <w:rPr>
                <w:rFonts w:asciiTheme="minorHAnsi" w:hAnsiTheme="minorHAnsi"/>
                <w:color w:val="1F497D" w:themeColor="text2"/>
                <w:sz w:val="16"/>
                <w:szCs w:val="16"/>
              </w:rPr>
            </w:pPr>
          </w:p>
          <w:p w:rsidR="000A476B" w:rsidRPr="000A476B" w:rsidRDefault="009E78F6" w:rsidP="008577F4">
            <w:pPr>
              <w:pStyle w:val="Formal1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6"/>
                <w:szCs w:val="16"/>
              </w:rPr>
              <w:drawing>
                <wp:inline distT="0" distB="0" distL="0" distR="0">
                  <wp:extent cx="1390650" cy="428625"/>
                  <wp:effectExtent l="0" t="0" r="0" b="9525"/>
                  <wp:docPr id="1" name="Picture 1" descr="C:\Users\FJohnson\Documents\Logos\mhmc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Johnson\Documents\Logos\mhmc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gridSpan w:val="3"/>
          </w:tcPr>
          <w:p w:rsidR="00E039E1" w:rsidRPr="00DE2E79" w:rsidRDefault="0070325D" w:rsidP="0070325D">
            <w:pP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bookmarkStart w:id="1" w:name="AgendaTitle"/>
            <w:bookmarkEnd w:id="1"/>
            <w: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                                                              </w:t>
            </w:r>
          </w:p>
          <w:p w:rsidR="008F2548" w:rsidRPr="00DE2E79" w:rsidRDefault="009E78F6" w:rsidP="009E78F6">
            <w:pPr>
              <w:jc w:val="center"/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                        </w:t>
            </w:r>
            <w:r w:rsidR="004512AB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Subcommittee</w:t>
            </w:r>
            <w:r w:rsidR="00BF2336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</w:t>
            </w:r>
            <w:r w:rsidR="007F3B6F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Meeting</w:t>
            </w:r>
            <w: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: Payment Reform</w:t>
            </w:r>
          </w:p>
          <w:p w:rsidR="008F2548" w:rsidRPr="00DE2E79" w:rsidRDefault="009E78F6" w:rsidP="009E78F6">
            <w:pP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                                 </w:t>
            </w:r>
            <w:r w:rsidR="004512AB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Date</w:t>
            </w:r>
            <w:r w:rsidR="00E039E1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:</w:t>
            </w:r>
            <w:r w:rsidR="00847AFA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</w:t>
            </w:r>
            <w:r w:rsidR="009C3540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June 19, 2015</w:t>
            </w:r>
          </w:p>
          <w:p w:rsidR="008F2548" w:rsidRPr="00DE2E79" w:rsidRDefault="009E78F6" w:rsidP="009E78F6">
            <w:pP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                                 </w:t>
            </w:r>
            <w:r w:rsidR="004512AB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Time</w:t>
            </w:r>
            <w:r w:rsidR="00E039E1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:</w:t>
            </w:r>
            <w: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</w:t>
            </w:r>
            <w:r w:rsidR="009C3540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1</w:t>
            </w:r>
            <w: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:00 to </w:t>
            </w:r>
            <w:r w:rsidR="009C3540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3</w:t>
            </w:r>
            <w: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:00 pm</w:t>
            </w:r>
            <w:r w:rsidR="004C533A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</w:t>
            </w:r>
          </w:p>
          <w:p w:rsidR="00847AFA" w:rsidRDefault="00847AFA" w:rsidP="00847AFA">
            <w:pPr>
              <w:jc w:val="center"/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                </w:t>
            </w:r>
            <w:r w:rsidR="004512AB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Location</w:t>
            </w:r>
            <w:r w:rsidR="00E039E1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:</w:t>
            </w:r>
            <w:r w:rsidR="009E78F6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</w:t>
            </w:r>
            <w: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Maine Medical Association,</w:t>
            </w:r>
          </w:p>
          <w:p w:rsidR="00544F78" w:rsidRPr="00041527" w:rsidRDefault="00847AFA" w:rsidP="00847AFA">
            <w:pPr>
              <w:rPr>
                <w:rStyle w:val="Strong"/>
                <w:rFonts w:asciiTheme="minorHAnsi" w:hAnsiTheme="minorHAnsi"/>
                <w:color w:val="1F497D" w:themeColor="text2"/>
              </w:rPr>
            </w:pPr>
            <w: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                                 Manchester</w:t>
            </w:r>
            <w:r w:rsidR="00E039E1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</w:t>
            </w:r>
          </w:p>
          <w:p w:rsidR="008A6A46" w:rsidRDefault="00D729B1" w:rsidP="00D729B1">
            <w:pPr>
              <w:jc w:val="center"/>
              <w:rPr>
                <w:rStyle w:val="Strong"/>
                <w:rFonts w:asciiTheme="minorHAnsi" w:hAnsiTheme="minorHAnsi"/>
                <w:color w:val="1F497D" w:themeColor="text2"/>
              </w:rPr>
            </w:pPr>
            <w:r>
              <w:rPr>
                <w:rStyle w:val="Strong"/>
                <w:rFonts w:asciiTheme="minorHAnsi" w:hAnsiTheme="minorHAnsi"/>
                <w:color w:val="1F497D" w:themeColor="text2"/>
              </w:rPr>
              <w:t xml:space="preserve">                       </w:t>
            </w:r>
            <w:r w:rsidR="00027C69">
              <w:rPr>
                <w:rStyle w:val="Strong"/>
                <w:rFonts w:asciiTheme="minorHAnsi" w:hAnsiTheme="minorHAnsi"/>
                <w:color w:val="1F497D" w:themeColor="text2"/>
              </w:rPr>
              <w:t xml:space="preserve">       </w:t>
            </w:r>
            <w:r>
              <w:rPr>
                <w:rStyle w:val="Strong"/>
                <w:rFonts w:asciiTheme="minorHAnsi" w:hAnsiTheme="minorHAnsi"/>
                <w:color w:val="1F497D" w:themeColor="text2"/>
              </w:rPr>
              <w:t xml:space="preserve">Remote Access Information </w:t>
            </w:r>
            <w:r w:rsidR="00027C69">
              <w:rPr>
                <w:rStyle w:val="Strong"/>
                <w:rFonts w:asciiTheme="minorHAnsi" w:hAnsiTheme="minorHAnsi"/>
                <w:color w:val="1F497D" w:themeColor="text2"/>
              </w:rPr>
              <w:t>is below the agenda</w:t>
            </w:r>
          </w:p>
          <w:p w:rsidR="00027C69" w:rsidRPr="00041527" w:rsidRDefault="00027C69" w:rsidP="00D729B1">
            <w:pPr>
              <w:jc w:val="center"/>
              <w:rPr>
                <w:rStyle w:val="Strong"/>
                <w:rFonts w:asciiTheme="minorHAnsi" w:hAnsiTheme="minorHAnsi"/>
                <w:color w:val="1F497D" w:themeColor="text2"/>
              </w:rPr>
            </w:pPr>
          </w:p>
        </w:tc>
      </w:tr>
      <w:tr w:rsidR="008F2548" w:rsidTr="000F236B">
        <w:tc>
          <w:tcPr>
            <w:tcW w:w="10368" w:type="dxa"/>
            <w:gridSpan w:val="4"/>
            <w:tcBorders>
              <w:bottom w:val="single" w:sz="18" w:space="0" w:color="auto"/>
            </w:tcBorders>
          </w:tcPr>
          <w:p w:rsidR="008F2548" w:rsidRDefault="00846C3F">
            <w:pPr>
              <w:pStyle w:val="Formal1"/>
              <w:rPr>
                <w:sz w:val="8"/>
              </w:rPr>
            </w:pPr>
            <w:r>
              <w:rPr>
                <w:sz w:val="8"/>
              </w:rPr>
              <w:t xml:space="preserve"> </w:t>
            </w:r>
          </w:p>
        </w:tc>
      </w:tr>
      <w:tr w:rsidR="008F2548" w:rsidTr="0070325D">
        <w:trPr>
          <w:trHeight w:val="207"/>
        </w:trPr>
        <w:tc>
          <w:tcPr>
            <w:tcW w:w="10368" w:type="dxa"/>
            <w:gridSpan w:val="4"/>
          </w:tcPr>
          <w:p w:rsidR="008F2548" w:rsidRPr="00680D81" w:rsidRDefault="008F2548" w:rsidP="006E6DF5">
            <w:pPr>
              <w:pStyle w:val="Formal1"/>
              <w:spacing w:before="0" w:after="0"/>
              <w:rPr>
                <w:rFonts w:asciiTheme="minorHAnsi" w:hAnsiTheme="minorHAnsi"/>
                <w:szCs w:val="24"/>
              </w:rPr>
            </w:pPr>
          </w:p>
        </w:tc>
      </w:tr>
      <w:tr w:rsidR="008F2548" w:rsidTr="006E6DF5">
        <w:tc>
          <w:tcPr>
            <w:tcW w:w="10368" w:type="dxa"/>
            <w:gridSpan w:val="4"/>
          </w:tcPr>
          <w:p w:rsidR="00680D81" w:rsidRPr="00F65B6D" w:rsidRDefault="00FB4357" w:rsidP="003935EA">
            <w:pPr>
              <w:pStyle w:val="Formal1"/>
              <w:spacing w:before="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Meeting Goals:</w:t>
            </w:r>
            <w:r w:rsidR="00191F1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E78F6">
              <w:rPr>
                <w:rFonts w:asciiTheme="minorHAnsi" w:hAnsiTheme="minorHAnsi"/>
                <w:b/>
                <w:sz w:val="22"/>
                <w:szCs w:val="22"/>
              </w:rPr>
              <w:t>To pr</w:t>
            </w:r>
            <w:r w:rsidR="002F19AA">
              <w:rPr>
                <w:rFonts w:asciiTheme="minorHAnsi" w:hAnsiTheme="minorHAnsi"/>
                <w:b/>
                <w:sz w:val="22"/>
                <w:szCs w:val="22"/>
              </w:rPr>
              <w:t>ovide update on</w:t>
            </w:r>
            <w:r w:rsidR="00847AF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C0338">
              <w:rPr>
                <w:rFonts w:asciiTheme="minorHAnsi" w:hAnsiTheme="minorHAnsi"/>
                <w:b/>
                <w:sz w:val="22"/>
                <w:szCs w:val="22"/>
              </w:rPr>
              <w:t>analysis of primary care spend, to review</w:t>
            </w:r>
            <w:r w:rsidR="002F19AA">
              <w:rPr>
                <w:rFonts w:asciiTheme="minorHAnsi" w:hAnsiTheme="minorHAnsi"/>
                <w:b/>
                <w:sz w:val="22"/>
                <w:szCs w:val="22"/>
              </w:rPr>
              <w:t xml:space="preserve"> the</w:t>
            </w:r>
            <w:r w:rsidR="003C0338">
              <w:rPr>
                <w:rFonts w:asciiTheme="minorHAnsi" w:hAnsiTheme="minorHAnsi"/>
                <w:b/>
                <w:sz w:val="22"/>
                <w:szCs w:val="22"/>
              </w:rPr>
              <w:t xml:space="preserve"> findings and recommendations of the</w:t>
            </w:r>
            <w:r w:rsidR="002F19AA">
              <w:rPr>
                <w:rFonts w:asciiTheme="minorHAnsi" w:hAnsiTheme="minorHAnsi"/>
                <w:b/>
                <w:sz w:val="22"/>
                <w:szCs w:val="22"/>
              </w:rPr>
              <w:t xml:space="preserve"> Discern Health report on innovative payments for</w:t>
            </w:r>
            <w:r w:rsidR="003C0338">
              <w:rPr>
                <w:rFonts w:asciiTheme="minorHAnsi" w:hAnsiTheme="minorHAnsi"/>
                <w:b/>
                <w:sz w:val="22"/>
                <w:szCs w:val="22"/>
              </w:rPr>
              <w:t xml:space="preserve"> advanced </w:t>
            </w:r>
            <w:r w:rsidR="002F19AA">
              <w:rPr>
                <w:rFonts w:asciiTheme="minorHAnsi" w:hAnsiTheme="minorHAnsi"/>
                <w:b/>
                <w:sz w:val="22"/>
                <w:szCs w:val="22"/>
              </w:rPr>
              <w:t xml:space="preserve"> primary care,</w:t>
            </w:r>
            <w:r w:rsidR="00847AFA">
              <w:rPr>
                <w:rFonts w:asciiTheme="minorHAnsi" w:hAnsiTheme="minorHAnsi"/>
                <w:b/>
                <w:sz w:val="22"/>
                <w:szCs w:val="22"/>
              </w:rPr>
              <w:t xml:space="preserve"> to</w:t>
            </w:r>
            <w:r w:rsidR="002F68BD">
              <w:rPr>
                <w:rFonts w:asciiTheme="minorHAnsi" w:hAnsiTheme="minorHAnsi"/>
                <w:b/>
                <w:sz w:val="22"/>
                <w:szCs w:val="22"/>
              </w:rPr>
              <w:t xml:space="preserve"> discuss </w:t>
            </w:r>
            <w:r w:rsidR="003C0338">
              <w:rPr>
                <w:rFonts w:asciiTheme="minorHAnsi" w:hAnsiTheme="minorHAnsi"/>
                <w:b/>
                <w:sz w:val="22"/>
                <w:szCs w:val="22"/>
              </w:rPr>
              <w:t>how to solicit input from provider community on defining expectations, measures and principles for primary care payment models and to advise the Subcommittee on SIM Steering Committee activities.</w:t>
            </w:r>
            <w:r w:rsidR="002F19A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E78F6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  <w:p w:rsidR="00E039E1" w:rsidRPr="00F65B6D" w:rsidRDefault="00E039E1" w:rsidP="0078486B">
            <w:pPr>
              <w:pStyle w:val="Formal1"/>
              <w:spacing w:before="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 xml:space="preserve">----- Agenda </w:t>
            </w:r>
            <w:r w:rsidR="008F2548" w:rsidRPr="00F65B6D">
              <w:rPr>
                <w:rFonts w:asciiTheme="minorHAnsi" w:hAnsiTheme="minorHAnsi"/>
                <w:b/>
                <w:sz w:val="22"/>
                <w:szCs w:val="22"/>
              </w:rPr>
              <w:t>-----</w:t>
            </w:r>
          </w:p>
        </w:tc>
      </w:tr>
      <w:tr w:rsidR="008F2548" w:rsidRPr="00F65B6D" w:rsidTr="00BD68C9">
        <w:tc>
          <w:tcPr>
            <w:tcW w:w="10368" w:type="dxa"/>
            <w:gridSpan w:val="4"/>
            <w:tcBorders>
              <w:bottom w:val="single" w:sz="4" w:space="0" w:color="auto"/>
            </w:tcBorders>
          </w:tcPr>
          <w:p w:rsidR="008F2548" w:rsidRPr="00F65B6D" w:rsidRDefault="006B10E1" w:rsidP="0078486B">
            <w:pPr>
              <w:pStyle w:val="Formal1"/>
              <w:spacing w:before="0"/>
              <w:ind w:left="720" w:hanging="720"/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 xml:space="preserve">       Topics                                                                               </w:t>
            </w:r>
            <w:r w:rsidR="000532EA" w:rsidRPr="00F65B6D">
              <w:rPr>
                <w:rFonts w:asciiTheme="minorHAnsi" w:hAnsiTheme="minorHAnsi"/>
                <w:b/>
                <w:sz w:val="22"/>
                <w:szCs w:val="22"/>
              </w:rPr>
              <w:t xml:space="preserve">         </w:t>
            </w: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 xml:space="preserve">Lead                                                   </w:t>
            </w:r>
            <w:r w:rsidR="0078486B" w:rsidRPr="00F65B6D">
              <w:rPr>
                <w:rFonts w:asciiTheme="minorHAnsi" w:hAnsiTheme="minorHAnsi"/>
                <w:b/>
                <w:sz w:val="22"/>
                <w:szCs w:val="22"/>
              </w:rPr>
              <w:t>Ti</w:t>
            </w: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me</w:t>
            </w:r>
          </w:p>
        </w:tc>
      </w:tr>
      <w:tr w:rsidR="00BD68C9" w:rsidRPr="00F65B6D" w:rsidTr="00D70EB6">
        <w:trPr>
          <w:trHeight w:val="503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81" w:rsidRPr="00F65B6D" w:rsidRDefault="009E78F6" w:rsidP="00D12BCC">
            <w:pPr>
              <w:pStyle w:val="Formal1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Welcome and Introductions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C9" w:rsidRPr="00F65B6D" w:rsidRDefault="009E78F6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Frank Johnson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C9" w:rsidRPr="00F65B6D" w:rsidRDefault="00BD57F9" w:rsidP="00BD57F9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9E78F6">
              <w:rPr>
                <w:rFonts w:asciiTheme="minorHAnsi" w:hAnsiTheme="minorHAnsi" w:cstheme="minorHAnsi"/>
                <w:b/>
                <w:sz w:val="22"/>
                <w:szCs w:val="22"/>
              </w:rPr>
              <w:t>:00 to3:10</w:t>
            </w:r>
          </w:p>
        </w:tc>
      </w:tr>
      <w:tr w:rsidR="00FF2854" w:rsidRPr="00F65B6D" w:rsidTr="00D70EB6">
        <w:trPr>
          <w:trHeight w:val="449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78" w:rsidRPr="009E78F6" w:rsidRDefault="00BD57F9" w:rsidP="00BD57F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Update on </w:t>
            </w:r>
            <w:r w:rsidR="007C7559">
              <w:rPr>
                <w:rFonts w:asciiTheme="minorHAnsi" w:hAnsiTheme="minorHAnsi" w:cstheme="minorHAnsi"/>
                <w:b/>
              </w:rPr>
              <w:t xml:space="preserve">Primary Care Spend </w:t>
            </w:r>
            <w:r>
              <w:rPr>
                <w:rFonts w:asciiTheme="minorHAnsi" w:hAnsiTheme="minorHAnsi" w:cstheme="minorHAnsi"/>
                <w:b/>
              </w:rPr>
              <w:t>Analysis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4" w:rsidRPr="00F65B6D" w:rsidRDefault="007C7559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Frank Johnson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4" w:rsidRPr="00F65B6D" w:rsidRDefault="00BD57F9" w:rsidP="00BD57F9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9E78F6">
              <w:rPr>
                <w:rFonts w:asciiTheme="minorHAnsi" w:hAnsiTheme="minorHAnsi" w:cstheme="minorHAnsi"/>
                <w:b/>
                <w:sz w:val="22"/>
                <w:szCs w:val="22"/>
              </w:rPr>
              <w:t>:10 to</w:t>
            </w:r>
            <w:r w:rsidR="00387D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1:20</w:t>
            </w:r>
          </w:p>
        </w:tc>
      </w:tr>
      <w:tr w:rsidR="000C0C35" w:rsidRPr="00F65B6D" w:rsidTr="000A476B">
        <w:trPr>
          <w:trHeight w:val="107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78" w:rsidRPr="0070325D" w:rsidRDefault="00BD57F9" w:rsidP="00BD57F9">
            <w:pPr>
              <w:pStyle w:val="Formal1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Review of Discern Health report and findings on innovative payment for advanced primary care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35" w:rsidRDefault="00BD57F9" w:rsidP="00743015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Frank Johnson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35" w:rsidRPr="00F65B6D" w:rsidRDefault="00BD57F9" w:rsidP="00155390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1:20 to 1:50</w:t>
            </w:r>
          </w:p>
        </w:tc>
      </w:tr>
      <w:tr w:rsidR="00EF1BE7" w:rsidRPr="00F65B6D" w:rsidTr="00387D3A">
        <w:trPr>
          <w:trHeight w:val="782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78" w:rsidRPr="00F65B6D" w:rsidRDefault="00BD57F9" w:rsidP="00BD57F9">
            <w:pPr>
              <w:pStyle w:val="Formal1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Discussion on provider input for expectations, measures and principles for primary care payment models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E7" w:rsidRPr="00F65B6D" w:rsidRDefault="00BD57F9" w:rsidP="00743015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All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E7" w:rsidRPr="00F65B6D" w:rsidRDefault="00BD57F9" w:rsidP="00BD57F9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1:50 to 2:35</w:t>
            </w:r>
          </w:p>
        </w:tc>
      </w:tr>
      <w:tr w:rsidR="00BD68C9" w:rsidRPr="00F65B6D" w:rsidTr="00D70EB6">
        <w:trPr>
          <w:trHeight w:val="602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26" w:rsidRPr="00387D3A" w:rsidRDefault="00BD57F9" w:rsidP="0015539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Update on SIM Steering Committee actions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90" w:rsidRPr="00F65B6D" w:rsidRDefault="00BD57F9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Frank Johnson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63" w:rsidRPr="00F65B6D" w:rsidRDefault="00BD57F9" w:rsidP="00BD57F9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2:35 to 2:45</w:t>
            </w:r>
          </w:p>
        </w:tc>
      </w:tr>
      <w:tr w:rsidR="00A66016" w:rsidRPr="00F65B6D" w:rsidTr="00D70EB6">
        <w:trPr>
          <w:trHeight w:val="476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78" w:rsidRPr="00387D3A" w:rsidRDefault="00BD57F9" w:rsidP="000939A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Public Comment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16" w:rsidRPr="00F65B6D" w:rsidRDefault="00BD57F9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All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16" w:rsidRPr="00F65B6D" w:rsidRDefault="00BD57F9" w:rsidP="00155390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2:50 to 3:00</w:t>
            </w:r>
          </w:p>
        </w:tc>
      </w:tr>
      <w:tr w:rsidR="000D6020" w:rsidRPr="00F65B6D" w:rsidTr="00D70EB6">
        <w:trPr>
          <w:trHeight w:val="476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78" w:rsidRPr="00BD57F9" w:rsidRDefault="00133378" w:rsidP="00BD57F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20" w:rsidRPr="00F65B6D" w:rsidRDefault="000D6020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20" w:rsidRDefault="000D6020" w:rsidP="00065746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D0FC8" w:rsidRPr="00F65B6D" w:rsidTr="00D70EB6">
        <w:trPr>
          <w:trHeight w:val="476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78" w:rsidRPr="0070325D" w:rsidRDefault="00133378" w:rsidP="00544F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C8" w:rsidRDefault="00AD0FC8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C8" w:rsidRDefault="00AD0FC8" w:rsidP="00065746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33378" w:rsidRDefault="004D44AE" w:rsidP="00133378">
      <w:pPr>
        <w:tabs>
          <w:tab w:val="left" w:pos="4425"/>
        </w:tabs>
        <w:jc w:val="center"/>
        <w:rPr>
          <w:rFonts w:asciiTheme="minorHAnsi" w:hAnsiTheme="minorHAnsi"/>
          <w:b/>
          <w:sz w:val="22"/>
          <w:szCs w:val="22"/>
        </w:rPr>
      </w:pPr>
      <w:r w:rsidRPr="00F65B6D">
        <w:rPr>
          <w:rFonts w:asciiTheme="minorHAnsi" w:hAnsiTheme="minorHAnsi"/>
          <w:b/>
          <w:sz w:val="22"/>
          <w:szCs w:val="22"/>
        </w:rPr>
        <w:t>Next Meeting:</w:t>
      </w:r>
    </w:p>
    <w:p w:rsidR="00EF72A9" w:rsidRDefault="00BD57F9" w:rsidP="00133378">
      <w:pPr>
        <w:tabs>
          <w:tab w:val="left" w:pos="4425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August </w:t>
      </w:r>
      <w:r w:rsidR="003C0338">
        <w:rPr>
          <w:rFonts w:asciiTheme="minorHAnsi" w:hAnsiTheme="minorHAnsi"/>
          <w:b/>
          <w:sz w:val="22"/>
          <w:szCs w:val="22"/>
        </w:rPr>
        <w:t>18, 2015</w:t>
      </w:r>
    </w:p>
    <w:p w:rsidR="00EF72A9" w:rsidRDefault="00EF72A9" w:rsidP="00133378">
      <w:pPr>
        <w:tabs>
          <w:tab w:val="left" w:pos="4425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3:00 to 5:00 pm</w:t>
      </w:r>
    </w:p>
    <w:p w:rsidR="00847AFA" w:rsidRPr="002F19AA" w:rsidRDefault="003C0338" w:rsidP="00133378">
      <w:pPr>
        <w:tabs>
          <w:tab w:val="left" w:pos="4425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Maine Medical Association, Manchester</w:t>
      </w:r>
    </w:p>
    <w:p w:rsidR="00B94666" w:rsidRDefault="00B94666" w:rsidP="00B94666">
      <w:pPr>
        <w:rPr>
          <w:rFonts w:ascii="Arial" w:hAnsi="Arial" w:cs="Arial"/>
          <w:b/>
          <w:bCs/>
          <w:sz w:val="24"/>
          <w:szCs w:val="24"/>
        </w:rPr>
      </w:pPr>
    </w:p>
    <w:p w:rsidR="002F19AA" w:rsidRDefault="002F19AA" w:rsidP="00B94666">
      <w:pPr>
        <w:rPr>
          <w:rFonts w:ascii="Arial" w:hAnsi="Arial" w:cs="Arial"/>
          <w:b/>
          <w:bCs/>
          <w:sz w:val="24"/>
          <w:szCs w:val="24"/>
        </w:rPr>
      </w:pPr>
    </w:p>
    <w:p w:rsidR="00027C69" w:rsidRDefault="00027C69" w:rsidP="00027C69">
      <w:pPr>
        <w:rPr>
          <w:color w:val="1F497D"/>
        </w:rPr>
      </w:pPr>
    </w:p>
    <w:p w:rsidR="00027C69" w:rsidRDefault="00027C69" w:rsidP="00027C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SIM Payment Reform Subcommittee</w:t>
      </w:r>
    </w:p>
    <w:p w:rsidR="00027C69" w:rsidRDefault="00027C69" w:rsidP="00027C69">
      <w:pPr>
        <w:rPr>
          <w:sz w:val="24"/>
          <w:szCs w:val="24"/>
        </w:rPr>
      </w:pPr>
    </w:p>
    <w:p w:rsidR="00027C69" w:rsidRDefault="00027C69" w:rsidP="00027C69">
      <w:pPr>
        <w:rPr>
          <w:sz w:val="24"/>
          <w:szCs w:val="24"/>
        </w:rPr>
      </w:pPr>
      <w:r>
        <w:rPr>
          <w:sz w:val="24"/>
          <w:szCs w:val="24"/>
        </w:rPr>
        <w:t xml:space="preserve">Fri, Jun 19, 2015 1:00 PM - 3:00 PM </w:t>
      </w:r>
    </w:p>
    <w:p w:rsidR="00027C69" w:rsidRDefault="00027C69" w:rsidP="00027C69">
      <w:pPr>
        <w:rPr>
          <w:sz w:val="24"/>
          <w:szCs w:val="24"/>
        </w:rPr>
      </w:pPr>
      <w:r>
        <w:rPr>
          <w:sz w:val="24"/>
          <w:szCs w:val="24"/>
        </w:rPr>
        <w:t>Please join my meeting from your computer, tablet or smartphone.</w:t>
      </w:r>
    </w:p>
    <w:p w:rsidR="00027C69" w:rsidRDefault="00D86B9A" w:rsidP="00027C69">
      <w:pPr>
        <w:rPr>
          <w:sz w:val="24"/>
          <w:szCs w:val="24"/>
        </w:rPr>
      </w:pPr>
      <w:hyperlink r:id="rId13" w:tgtFrame="_blank" w:history="1">
        <w:r w:rsidR="00027C69">
          <w:rPr>
            <w:rStyle w:val="Hyperlink"/>
            <w:sz w:val="24"/>
            <w:szCs w:val="24"/>
          </w:rPr>
          <w:t>https://global.gotomeeting.com/join/538891989</w:t>
        </w:r>
      </w:hyperlink>
      <w:r w:rsidR="00027C69">
        <w:rPr>
          <w:sz w:val="24"/>
          <w:szCs w:val="24"/>
        </w:rPr>
        <w:br/>
      </w:r>
      <w:r w:rsidR="00027C69">
        <w:rPr>
          <w:sz w:val="24"/>
          <w:szCs w:val="24"/>
        </w:rPr>
        <w:br/>
      </w:r>
      <w:r w:rsidR="00027C69">
        <w:rPr>
          <w:b/>
          <w:bCs/>
          <w:sz w:val="24"/>
          <w:szCs w:val="24"/>
        </w:rPr>
        <w:t>You can also dial in using your phone.</w:t>
      </w:r>
      <w:r w:rsidR="00027C69">
        <w:rPr>
          <w:sz w:val="24"/>
          <w:szCs w:val="24"/>
        </w:rPr>
        <w:t xml:space="preserve"> </w:t>
      </w:r>
    </w:p>
    <w:p w:rsidR="00027C69" w:rsidRDefault="00027C69" w:rsidP="00027C69">
      <w:pPr>
        <w:rPr>
          <w:sz w:val="24"/>
          <w:szCs w:val="24"/>
        </w:rPr>
      </w:pPr>
      <w:r>
        <w:rPr>
          <w:sz w:val="24"/>
          <w:szCs w:val="24"/>
        </w:rPr>
        <w:lastRenderedPageBreak/>
        <w:t>United States : +1 (224) 501-3412</w:t>
      </w:r>
    </w:p>
    <w:p w:rsidR="00027C69" w:rsidRDefault="00027C69" w:rsidP="00027C69">
      <w:pPr>
        <w:spacing w:after="240"/>
        <w:rPr>
          <w:sz w:val="24"/>
          <w:szCs w:val="24"/>
        </w:rPr>
      </w:pPr>
      <w:r>
        <w:rPr>
          <w:sz w:val="24"/>
          <w:szCs w:val="24"/>
        </w:rPr>
        <w:br/>
        <w:t>Access Code: 538-891-989</w:t>
      </w:r>
    </w:p>
    <w:p w:rsidR="00B94666" w:rsidRDefault="00B94666" w:rsidP="00B94666">
      <w:pPr>
        <w:rPr>
          <w:rFonts w:ascii="Calibri" w:hAnsi="Calibri" w:cs="Calibri"/>
          <w:color w:val="1F497D"/>
          <w:sz w:val="22"/>
          <w:szCs w:val="22"/>
        </w:rPr>
      </w:pPr>
    </w:p>
    <w:p w:rsidR="00FB4357" w:rsidRPr="00F65B6D" w:rsidRDefault="00FB4357" w:rsidP="00A00A2D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3693"/>
        <w:gridCol w:w="2175"/>
        <w:gridCol w:w="1022"/>
        <w:gridCol w:w="2186"/>
        <w:gridCol w:w="1742"/>
        <w:gridCol w:w="270"/>
      </w:tblGrid>
      <w:tr w:rsidR="006C0490" w:rsidRPr="00F65B6D" w:rsidTr="00192CD1">
        <w:tc>
          <w:tcPr>
            <w:tcW w:w="11088" w:type="dxa"/>
            <w:gridSpan w:val="6"/>
            <w:shd w:val="clear" w:color="auto" w:fill="D9D9D9" w:themeFill="background1" w:themeFillShade="D9"/>
          </w:tcPr>
          <w:p w:rsidR="006C0490" w:rsidRPr="00F65B6D" w:rsidRDefault="006C0490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Dependencies Tracking</w:t>
            </w:r>
            <w:r w:rsidR="00544F78">
              <w:rPr>
                <w:rFonts w:asciiTheme="minorHAnsi" w:hAnsiTheme="minorHAnsi"/>
                <w:b/>
                <w:sz w:val="22"/>
                <w:szCs w:val="22"/>
              </w:rPr>
              <w:t xml:space="preserve"> (work from other subcommittees)</w:t>
            </w:r>
          </w:p>
        </w:tc>
      </w:tr>
      <w:tr w:rsidR="006C0490" w:rsidRPr="00F65B6D" w:rsidTr="00F678DE">
        <w:tc>
          <w:tcPr>
            <w:tcW w:w="5868" w:type="dxa"/>
            <w:gridSpan w:val="2"/>
          </w:tcPr>
          <w:p w:rsidR="006C0490" w:rsidRPr="00F65B6D" w:rsidRDefault="006C0490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6C0490" w:rsidRPr="00F65B6D" w:rsidRDefault="006C0490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678DE" w:rsidRPr="00F65B6D" w:rsidTr="00F678DE">
        <w:tc>
          <w:tcPr>
            <w:tcW w:w="5868" w:type="dxa"/>
            <w:gridSpan w:val="2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4"/>
          </w:tcPr>
          <w:p w:rsidR="00F678DE" w:rsidRPr="00F65B6D" w:rsidRDefault="00F678DE" w:rsidP="006309D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10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11088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C0490" w:rsidRPr="00F65B6D" w:rsidRDefault="00544F78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Risk</w:t>
            </w:r>
            <w:r w:rsidR="006C0490" w:rsidRPr="00F65B6D">
              <w:rPr>
                <w:rFonts w:asciiTheme="minorHAnsi" w:hAnsiTheme="minorHAnsi"/>
                <w:b/>
                <w:sz w:val="22"/>
                <w:szCs w:val="22"/>
              </w:rPr>
              <w:t xml:space="preserve"> Tracking</w:t>
            </w: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Risk</w:t>
            </w: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Mitigation</w:t>
            </w:r>
            <w:r w:rsidR="001262EC" w:rsidRPr="00F65B6D">
              <w:rPr>
                <w:rFonts w:asciiTheme="minorHAnsi" w:hAnsiTheme="minorHAnsi"/>
                <w:b/>
                <w:sz w:val="22"/>
                <w:szCs w:val="22"/>
              </w:rPr>
              <w:t xml:space="preserve"> – Pro/Con</w:t>
            </w: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Owner</w:t>
            </w: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Escalate to SC?</w:t>
            </w: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C0490" w:rsidRPr="00F65B6D" w:rsidTr="00192CD1">
        <w:tc>
          <w:tcPr>
            <w:tcW w:w="3693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97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86" w:type="dxa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12" w:type="dxa"/>
            <w:gridSpan w:val="2"/>
          </w:tcPr>
          <w:p w:rsidR="006C0490" w:rsidRPr="00F65B6D" w:rsidRDefault="006C0490" w:rsidP="00BD54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6309D3" w:rsidRDefault="006309D3" w:rsidP="00A00A2D">
      <w:pPr>
        <w:rPr>
          <w:rFonts w:asciiTheme="minorHAnsi" w:hAnsiTheme="minorHAnsi"/>
          <w:b/>
          <w:sz w:val="22"/>
          <w:szCs w:val="22"/>
        </w:rPr>
      </w:pPr>
    </w:p>
    <w:sectPr w:rsidR="006309D3" w:rsidSect="0070325D">
      <w:headerReference w:type="default" r:id="rId14"/>
      <w:type w:val="continuous"/>
      <w:pgSz w:w="12240" w:h="15840" w:code="1"/>
      <w:pgMar w:top="180" w:right="720" w:bottom="36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B9A" w:rsidRDefault="00D86B9A" w:rsidP="0090390E">
      <w:r>
        <w:separator/>
      </w:r>
    </w:p>
  </w:endnote>
  <w:endnote w:type="continuationSeparator" w:id="0">
    <w:p w:rsidR="00D86B9A" w:rsidRDefault="00D86B9A" w:rsidP="0090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B9A" w:rsidRDefault="00D86B9A" w:rsidP="0090390E">
      <w:r>
        <w:separator/>
      </w:r>
    </w:p>
  </w:footnote>
  <w:footnote w:type="continuationSeparator" w:id="0">
    <w:p w:rsidR="00D86B9A" w:rsidRDefault="00D86B9A" w:rsidP="00903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C54" w:rsidRDefault="00115C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4BE3"/>
    <w:multiLevelType w:val="hybridMultilevel"/>
    <w:tmpl w:val="FD007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B70CA2"/>
    <w:multiLevelType w:val="multilevel"/>
    <w:tmpl w:val="952C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F7059"/>
    <w:multiLevelType w:val="hybridMultilevel"/>
    <w:tmpl w:val="B7BC2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12445"/>
    <w:multiLevelType w:val="hybridMultilevel"/>
    <w:tmpl w:val="F0EC36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1C50D2"/>
    <w:multiLevelType w:val="hybridMultilevel"/>
    <w:tmpl w:val="8690D3D8"/>
    <w:lvl w:ilvl="0" w:tplc="A5A2A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01887"/>
    <w:multiLevelType w:val="hybridMultilevel"/>
    <w:tmpl w:val="01B6E8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908DC"/>
    <w:multiLevelType w:val="hybridMultilevel"/>
    <w:tmpl w:val="1CF8D090"/>
    <w:lvl w:ilvl="0" w:tplc="A5A2A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A4FA7"/>
    <w:multiLevelType w:val="hybridMultilevel"/>
    <w:tmpl w:val="FF64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B2A8C"/>
    <w:multiLevelType w:val="hybridMultilevel"/>
    <w:tmpl w:val="FD60E54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B41777"/>
    <w:multiLevelType w:val="hybridMultilevel"/>
    <w:tmpl w:val="1416E6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22262E"/>
    <w:multiLevelType w:val="hybridMultilevel"/>
    <w:tmpl w:val="F8380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D11DAF"/>
    <w:multiLevelType w:val="hybridMultilevel"/>
    <w:tmpl w:val="F2D47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507BDC"/>
    <w:multiLevelType w:val="hybridMultilevel"/>
    <w:tmpl w:val="020833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03E7FAB"/>
    <w:multiLevelType w:val="multilevel"/>
    <w:tmpl w:val="3108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36486"/>
    <w:multiLevelType w:val="hybridMultilevel"/>
    <w:tmpl w:val="6472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5B3F09"/>
    <w:multiLevelType w:val="hybridMultilevel"/>
    <w:tmpl w:val="7DB27C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BF4690"/>
    <w:multiLevelType w:val="hybridMultilevel"/>
    <w:tmpl w:val="BDBE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8704F6"/>
    <w:multiLevelType w:val="hybridMultilevel"/>
    <w:tmpl w:val="FAE826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7"/>
  </w:num>
  <w:num w:numId="4">
    <w:abstractNumId w:val="17"/>
  </w:num>
  <w:num w:numId="5">
    <w:abstractNumId w:val="5"/>
  </w:num>
  <w:num w:numId="6">
    <w:abstractNumId w:val="15"/>
  </w:num>
  <w:num w:numId="7">
    <w:abstractNumId w:val="12"/>
  </w:num>
  <w:num w:numId="8">
    <w:abstractNumId w:val="8"/>
  </w:num>
  <w:num w:numId="9">
    <w:abstractNumId w:val="16"/>
  </w:num>
  <w:num w:numId="10">
    <w:abstractNumId w:val="9"/>
  </w:num>
  <w:num w:numId="11">
    <w:abstractNumId w:val="6"/>
  </w:num>
  <w:num w:numId="12">
    <w:abstractNumId w:val="4"/>
  </w:num>
  <w:num w:numId="13">
    <w:abstractNumId w:val="3"/>
  </w:num>
  <w:num w:numId="14">
    <w:abstractNumId w:val="0"/>
  </w:num>
  <w:num w:numId="15">
    <w:abstractNumId w:val="10"/>
  </w:num>
  <w:num w:numId="16">
    <w:abstractNumId w:val="2"/>
  </w:num>
  <w:num w:numId="17">
    <w:abstractNumId w:val="11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48"/>
    <w:rsid w:val="00000BE4"/>
    <w:rsid w:val="00001C7D"/>
    <w:rsid w:val="00007E29"/>
    <w:rsid w:val="00011EC4"/>
    <w:rsid w:val="0002584A"/>
    <w:rsid w:val="00027C69"/>
    <w:rsid w:val="00031EB4"/>
    <w:rsid w:val="00032EFB"/>
    <w:rsid w:val="00041527"/>
    <w:rsid w:val="0004697C"/>
    <w:rsid w:val="000532EA"/>
    <w:rsid w:val="00065746"/>
    <w:rsid w:val="0008540B"/>
    <w:rsid w:val="00091684"/>
    <w:rsid w:val="000939AA"/>
    <w:rsid w:val="000A476B"/>
    <w:rsid w:val="000A5812"/>
    <w:rsid w:val="000B3ADF"/>
    <w:rsid w:val="000B56DC"/>
    <w:rsid w:val="000C0C35"/>
    <w:rsid w:val="000C0E05"/>
    <w:rsid w:val="000D009C"/>
    <w:rsid w:val="000D29B9"/>
    <w:rsid w:val="000D6020"/>
    <w:rsid w:val="000E1E0D"/>
    <w:rsid w:val="000F236B"/>
    <w:rsid w:val="001044CE"/>
    <w:rsid w:val="00105774"/>
    <w:rsid w:val="00115C54"/>
    <w:rsid w:val="00120431"/>
    <w:rsid w:val="00122CFD"/>
    <w:rsid w:val="00123C1A"/>
    <w:rsid w:val="001262EC"/>
    <w:rsid w:val="0013183D"/>
    <w:rsid w:val="00133378"/>
    <w:rsid w:val="00155390"/>
    <w:rsid w:val="00156A9D"/>
    <w:rsid w:val="001630A8"/>
    <w:rsid w:val="001726B8"/>
    <w:rsid w:val="00173476"/>
    <w:rsid w:val="00191F13"/>
    <w:rsid w:val="00192CD1"/>
    <w:rsid w:val="001B00E2"/>
    <w:rsid w:val="001B10B9"/>
    <w:rsid w:val="001B7575"/>
    <w:rsid w:val="001C700B"/>
    <w:rsid w:val="001D01D2"/>
    <w:rsid w:val="00205CC4"/>
    <w:rsid w:val="00207297"/>
    <w:rsid w:val="00207F81"/>
    <w:rsid w:val="00216BDA"/>
    <w:rsid w:val="00230A4B"/>
    <w:rsid w:val="00232AD8"/>
    <w:rsid w:val="00255652"/>
    <w:rsid w:val="00270A62"/>
    <w:rsid w:val="00287B47"/>
    <w:rsid w:val="00294141"/>
    <w:rsid w:val="00294FF1"/>
    <w:rsid w:val="002A391E"/>
    <w:rsid w:val="002B5E0C"/>
    <w:rsid w:val="002C138B"/>
    <w:rsid w:val="002C355F"/>
    <w:rsid w:val="002E6B0A"/>
    <w:rsid w:val="002F05FE"/>
    <w:rsid w:val="002F19AA"/>
    <w:rsid w:val="002F2507"/>
    <w:rsid w:val="002F2A5F"/>
    <w:rsid w:val="002F3799"/>
    <w:rsid w:val="002F68BD"/>
    <w:rsid w:val="003013AC"/>
    <w:rsid w:val="003103B7"/>
    <w:rsid w:val="00317E65"/>
    <w:rsid w:val="0032152D"/>
    <w:rsid w:val="003262D8"/>
    <w:rsid w:val="003345E2"/>
    <w:rsid w:val="00334A6C"/>
    <w:rsid w:val="00337F90"/>
    <w:rsid w:val="00340779"/>
    <w:rsid w:val="00342281"/>
    <w:rsid w:val="0034457F"/>
    <w:rsid w:val="0035734F"/>
    <w:rsid w:val="0036124E"/>
    <w:rsid w:val="00371E5E"/>
    <w:rsid w:val="00377899"/>
    <w:rsid w:val="0038443B"/>
    <w:rsid w:val="00386AD2"/>
    <w:rsid w:val="00386C30"/>
    <w:rsid w:val="00387D3A"/>
    <w:rsid w:val="003935EA"/>
    <w:rsid w:val="003A7403"/>
    <w:rsid w:val="003A7693"/>
    <w:rsid w:val="003B0846"/>
    <w:rsid w:val="003B222B"/>
    <w:rsid w:val="003C0338"/>
    <w:rsid w:val="003C2174"/>
    <w:rsid w:val="00420E2D"/>
    <w:rsid w:val="004306FC"/>
    <w:rsid w:val="00443A93"/>
    <w:rsid w:val="004464C5"/>
    <w:rsid w:val="004505A4"/>
    <w:rsid w:val="004512AB"/>
    <w:rsid w:val="0046586F"/>
    <w:rsid w:val="00480B98"/>
    <w:rsid w:val="00481278"/>
    <w:rsid w:val="0048321A"/>
    <w:rsid w:val="0048329B"/>
    <w:rsid w:val="004923CF"/>
    <w:rsid w:val="00493EE3"/>
    <w:rsid w:val="00496876"/>
    <w:rsid w:val="004B3AAF"/>
    <w:rsid w:val="004C0058"/>
    <w:rsid w:val="004C533A"/>
    <w:rsid w:val="004C55F8"/>
    <w:rsid w:val="004D3C99"/>
    <w:rsid w:val="004D3EB2"/>
    <w:rsid w:val="004D44AE"/>
    <w:rsid w:val="004F3243"/>
    <w:rsid w:val="004F7060"/>
    <w:rsid w:val="00500D9D"/>
    <w:rsid w:val="00501D8F"/>
    <w:rsid w:val="00502682"/>
    <w:rsid w:val="00515812"/>
    <w:rsid w:val="00517F6A"/>
    <w:rsid w:val="00520C1A"/>
    <w:rsid w:val="00544F78"/>
    <w:rsid w:val="005643B8"/>
    <w:rsid w:val="005670D8"/>
    <w:rsid w:val="0057421F"/>
    <w:rsid w:val="00584C28"/>
    <w:rsid w:val="00586609"/>
    <w:rsid w:val="005B2D33"/>
    <w:rsid w:val="005B3BFE"/>
    <w:rsid w:val="005C318D"/>
    <w:rsid w:val="005C6325"/>
    <w:rsid w:val="005C773B"/>
    <w:rsid w:val="005D3484"/>
    <w:rsid w:val="005F551D"/>
    <w:rsid w:val="006078B7"/>
    <w:rsid w:val="00620232"/>
    <w:rsid w:val="00623164"/>
    <w:rsid w:val="006309D3"/>
    <w:rsid w:val="00641B79"/>
    <w:rsid w:val="00641D47"/>
    <w:rsid w:val="00651157"/>
    <w:rsid w:val="00657AEB"/>
    <w:rsid w:val="0066588B"/>
    <w:rsid w:val="00674354"/>
    <w:rsid w:val="00674881"/>
    <w:rsid w:val="00680D81"/>
    <w:rsid w:val="0069318E"/>
    <w:rsid w:val="006A2B4A"/>
    <w:rsid w:val="006A4FD9"/>
    <w:rsid w:val="006B10E1"/>
    <w:rsid w:val="006C0490"/>
    <w:rsid w:val="006C25AC"/>
    <w:rsid w:val="006D3B4B"/>
    <w:rsid w:val="006D3F43"/>
    <w:rsid w:val="006D7AEC"/>
    <w:rsid w:val="006E6DF5"/>
    <w:rsid w:val="006F3CD5"/>
    <w:rsid w:val="0070325D"/>
    <w:rsid w:val="0072100F"/>
    <w:rsid w:val="007239ED"/>
    <w:rsid w:val="007257CB"/>
    <w:rsid w:val="00734FE0"/>
    <w:rsid w:val="00735AB4"/>
    <w:rsid w:val="0077216C"/>
    <w:rsid w:val="00784014"/>
    <w:rsid w:val="0078486B"/>
    <w:rsid w:val="0079429F"/>
    <w:rsid w:val="007C0B2F"/>
    <w:rsid w:val="007C1CE5"/>
    <w:rsid w:val="007C422D"/>
    <w:rsid w:val="007C7559"/>
    <w:rsid w:val="007D5E9A"/>
    <w:rsid w:val="007E0D3D"/>
    <w:rsid w:val="007E19F9"/>
    <w:rsid w:val="007F10C1"/>
    <w:rsid w:val="007F10FE"/>
    <w:rsid w:val="007F3B6F"/>
    <w:rsid w:val="007F659A"/>
    <w:rsid w:val="00801BA3"/>
    <w:rsid w:val="00815FE8"/>
    <w:rsid w:val="008204D6"/>
    <w:rsid w:val="00823BD8"/>
    <w:rsid w:val="00830B5F"/>
    <w:rsid w:val="00846C3F"/>
    <w:rsid w:val="00847AFA"/>
    <w:rsid w:val="00852416"/>
    <w:rsid w:val="008577F4"/>
    <w:rsid w:val="008738C7"/>
    <w:rsid w:val="00880F41"/>
    <w:rsid w:val="00882C46"/>
    <w:rsid w:val="008A01DD"/>
    <w:rsid w:val="008A5D7B"/>
    <w:rsid w:val="008A6A46"/>
    <w:rsid w:val="008A7CFF"/>
    <w:rsid w:val="008B0C52"/>
    <w:rsid w:val="008B1194"/>
    <w:rsid w:val="008C5A79"/>
    <w:rsid w:val="008D153B"/>
    <w:rsid w:val="008D7B12"/>
    <w:rsid w:val="008E2F7B"/>
    <w:rsid w:val="008E32F9"/>
    <w:rsid w:val="008E53E5"/>
    <w:rsid w:val="008F2548"/>
    <w:rsid w:val="0090390E"/>
    <w:rsid w:val="00906F38"/>
    <w:rsid w:val="009115B2"/>
    <w:rsid w:val="00911A72"/>
    <w:rsid w:val="00931129"/>
    <w:rsid w:val="009463F4"/>
    <w:rsid w:val="00951708"/>
    <w:rsid w:val="00955FB6"/>
    <w:rsid w:val="00973FAB"/>
    <w:rsid w:val="00975B62"/>
    <w:rsid w:val="00981F0A"/>
    <w:rsid w:val="00987954"/>
    <w:rsid w:val="00995EA9"/>
    <w:rsid w:val="009C12CF"/>
    <w:rsid w:val="009C3540"/>
    <w:rsid w:val="009D13B7"/>
    <w:rsid w:val="009D7B44"/>
    <w:rsid w:val="009E5D4F"/>
    <w:rsid w:val="009E78F6"/>
    <w:rsid w:val="009F7EC0"/>
    <w:rsid w:val="00A00A2D"/>
    <w:rsid w:val="00A04A13"/>
    <w:rsid w:val="00A12251"/>
    <w:rsid w:val="00A47565"/>
    <w:rsid w:val="00A637C9"/>
    <w:rsid w:val="00A64B65"/>
    <w:rsid w:val="00A66016"/>
    <w:rsid w:val="00A718B2"/>
    <w:rsid w:val="00A81428"/>
    <w:rsid w:val="00A94607"/>
    <w:rsid w:val="00AB79E5"/>
    <w:rsid w:val="00AD0FA4"/>
    <w:rsid w:val="00AD0FC8"/>
    <w:rsid w:val="00AD2923"/>
    <w:rsid w:val="00AE7EAC"/>
    <w:rsid w:val="00B10DC2"/>
    <w:rsid w:val="00B125E7"/>
    <w:rsid w:val="00B27827"/>
    <w:rsid w:val="00B3149F"/>
    <w:rsid w:val="00B357FB"/>
    <w:rsid w:val="00B44A66"/>
    <w:rsid w:val="00B44FE0"/>
    <w:rsid w:val="00B64678"/>
    <w:rsid w:val="00B64A7B"/>
    <w:rsid w:val="00B7332B"/>
    <w:rsid w:val="00B734AE"/>
    <w:rsid w:val="00B82297"/>
    <w:rsid w:val="00B9257E"/>
    <w:rsid w:val="00B94666"/>
    <w:rsid w:val="00BA081D"/>
    <w:rsid w:val="00BC608D"/>
    <w:rsid w:val="00BC651D"/>
    <w:rsid w:val="00BD1F40"/>
    <w:rsid w:val="00BD57F9"/>
    <w:rsid w:val="00BD68C9"/>
    <w:rsid w:val="00BE3DD3"/>
    <w:rsid w:val="00BF2336"/>
    <w:rsid w:val="00BF3226"/>
    <w:rsid w:val="00C11A5D"/>
    <w:rsid w:val="00C13F4C"/>
    <w:rsid w:val="00C14C0E"/>
    <w:rsid w:val="00C239D9"/>
    <w:rsid w:val="00C25288"/>
    <w:rsid w:val="00C279A4"/>
    <w:rsid w:val="00C30CA2"/>
    <w:rsid w:val="00C354D5"/>
    <w:rsid w:val="00C40C01"/>
    <w:rsid w:val="00C46257"/>
    <w:rsid w:val="00C60BD9"/>
    <w:rsid w:val="00C84F2F"/>
    <w:rsid w:val="00C870E3"/>
    <w:rsid w:val="00CA5D07"/>
    <w:rsid w:val="00CB2B0A"/>
    <w:rsid w:val="00CB7483"/>
    <w:rsid w:val="00CD2D29"/>
    <w:rsid w:val="00CE2732"/>
    <w:rsid w:val="00CF5FF4"/>
    <w:rsid w:val="00CF7E38"/>
    <w:rsid w:val="00D0461E"/>
    <w:rsid w:val="00D120A5"/>
    <w:rsid w:val="00D12BCC"/>
    <w:rsid w:val="00D238DE"/>
    <w:rsid w:val="00D46E19"/>
    <w:rsid w:val="00D50B37"/>
    <w:rsid w:val="00D5621E"/>
    <w:rsid w:val="00D66AF9"/>
    <w:rsid w:val="00D70EB6"/>
    <w:rsid w:val="00D729B1"/>
    <w:rsid w:val="00D72B62"/>
    <w:rsid w:val="00D83163"/>
    <w:rsid w:val="00D86B9A"/>
    <w:rsid w:val="00D90978"/>
    <w:rsid w:val="00D9183F"/>
    <w:rsid w:val="00D94A64"/>
    <w:rsid w:val="00DA0B2C"/>
    <w:rsid w:val="00DA2900"/>
    <w:rsid w:val="00DA41A9"/>
    <w:rsid w:val="00DB2CBB"/>
    <w:rsid w:val="00DB3074"/>
    <w:rsid w:val="00DC38F8"/>
    <w:rsid w:val="00DC6A63"/>
    <w:rsid w:val="00DD100E"/>
    <w:rsid w:val="00DE2E79"/>
    <w:rsid w:val="00DE758A"/>
    <w:rsid w:val="00E0142D"/>
    <w:rsid w:val="00E039E1"/>
    <w:rsid w:val="00E0642B"/>
    <w:rsid w:val="00E11B8F"/>
    <w:rsid w:val="00E1682D"/>
    <w:rsid w:val="00E17F2E"/>
    <w:rsid w:val="00E24680"/>
    <w:rsid w:val="00E25A4B"/>
    <w:rsid w:val="00E35F20"/>
    <w:rsid w:val="00E632F4"/>
    <w:rsid w:val="00E65727"/>
    <w:rsid w:val="00E8133F"/>
    <w:rsid w:val="00E953ED"/>
    <w:rsid w:val="00EA25B9"/>
    <w:rsid w:val="00EB186E"/>
    <w:rsid w:val="00EC0AA9"/>
    <w:rsid w:val="00EC54F9"/>
    <w:rsid w:val="00EC7704"/>
    <w:rsid w:val="00ED34A1"/>
    <w:rsid w:val="00ED3FA8"/>
    <w:rsid w:val="00ED5D04"/>
    <w:rsid w:val="00EE3A82"/>
    <w:rsid w:val="00EE6E63"/>
    <w:rsid w:val="00EF1BE7"/>
    <w:rsid w:val="00EF67DE"/>
    <w:rsid w:val="00EF72A9"/>
    <w:rsid w:val="00F01EF8"/>
    <w:rsid w:val="00F1243D"/>
    <w:rsid w:val="00F14642"/>
    <w:rsid w:val="00F16125"/>
    <w:rsid w:val="00F24054"/>
    <w:rsid w:val="00F25B2A"/>
    <w:rsid w:val="00F322CA"/>
    <w:rsid w:val="00F65B6D"/>
    <w:rsid w:val="00F677F1"/>
    <w:rsid w:val="00F678DE"/>
    <w:rsid w:val="00F7352E"/>
    <w:rsid w:val="00F76CAB"/>
    <w:rsid w:val="00F95E13"/>
    <w:rsid w:val="00FB35E8"/>
    <w:rsid w:val="00FB4357"/>
    <w:rsid w:val="00FC5253"/>
    <w:rsid w:val="00FF24FD"/>
    <w:rsid w:val="00FF2854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76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E039E1"/>
    <w:rPr>
      <w:b/>
      <w:bCs/>
    </w:rPr>
  </w:style>
  <w:style w:type="paragraph" w:styleId="Header">
    <w:name w:val="header"/>
    <w:basedOn w:val="Normal"/>
    <w:link w:val="HeaderChar"/>
    <w:rsid w:val="00903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390E"/>
  </w:style>
  <w:style w:type="paragraph" w:styleId="Footer">
    <w:name w:val="footer"/>
    <w:basedOn w:val="Normal"/>
    <w:link w:val="FooterChar"/>
    <w:rsid w:val="00903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390E"/>
  </w:style>
  <w:style w:type="paragraph" w:styleId="NoSpacing">
    <w:name w:val="No Spacing"/>
    <w:uiPriority w:val="1"/>
    <w:qFormat/>
    <w:rsid w:val="0002584A"/>
  </w:style>
  <w:style w:type="character" w:styleId="Hyperlink">
    <w:name w:val="Hyperlink"/>
    <w:basedOn w:val="DefaultParagraphFont"/>
    <w:rsid w:val="008A6A4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729B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72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76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E039E1"/>
    <w:rPr>
      <w:b/>
      <w:bCs/>
    </w:rPr>
  </w:style>
  <w:style w:type="paragraph" w:styleId="Header">
    <w:name w:val="header"/>
    <w:basedOn w:val="Normal"/>
    <w:link w:val="HeaderChar"/>
    <w:rsid w:val="00903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390E"/>
  </w:style>
  <w:style w:type="paragraph" w:styleId="Footer">
    <w:name w:val="footer"/>
    <w:basedOn w:val="Normal"/>
    <w:link w:val="FooterChar"/>
    <w:rsid w:val="00903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390E"/>
  </w:style>
  <w:style w:type="paragraph" w:styleId="NoSpacing">
    <w:name w:val="No Spacing"/>
    <w:uiPriority w:val="1"/>
    <w:qFormat/>
    <w:rsid w:val="0002584A"/>
  </w:style>
  <w:style w:type="character" w:styleId="Hyperlink">
    <w:name w:val="Hyperlink"/>
    <w:basedOn w:val="DefaultParagraphFont"/>
    <w:rsid w:val="008A6A4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729B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72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lobal.gotomeeting.com/join/538891989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ndal.chenard\Application%20Data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89FFADDD76E42B1F74E2D6405826B" ma:contentTypeVersion="0" ma:contentTypeDescription="Create a new document." ma:contentTypeScope="" ma:versionID="8e41d4a5a8ac1b54650c136c6186ba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9D0E90-9DA2-4662-85C6-55804999B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A719D6-F5DF-4AFC-9D4A-21CCCB7A05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DFE41-F377-4BBE-8724-CFCA8858F9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Review Non-Personnel Budget items and assumption</dc:subject>
  <dc:creator/>
  <cp:lastModifiedBy/>
  <cp:revision>1</cp:revision>
  <dcterms:created xsi:type="dcterms:W3CDTF">2015-06-18T20:33:00Z</dcterms:created>
  <dcterms:modified xsi:type="dcterms:W3CDTF">2015-06-18T20:33:00Z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  <property fmtid="{D5CDD505-2E9C-101B-9397-08002B2CF9AE}" pid="3" name="ContentTypeId">
    <vt:lpwstr>0x0101009C289FFADDD76E42B1F74E2D6405826B</vt:lpwstr>
  </property>
</Properties>
</file>